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1"/>
        <w:gridCol w:w="4724"/>
      </w:tblGrid>
      <w:tr>
        <w:trPr/>
        <w:tc>
          <w:tcPr>
            <w:tcW w:w="5481" w:type="dxa"/>
            <w:tcBorders/>
            <w:vAlign w:val="center"/>
          </w:tcPr>
          <w:p>
            <w:pPr>
              <w:pStyle w:val="TableContents"/>
              <w:bidi w:val="0"/>
              <w:spacing w:before="0" w:after="283"/>
              <w:jc w:val="left"/>
              <w:rPr/>
            </w:pPr>
            <w:r>
              <w:rPr/>
              <w:t>Name of Issuer</w:t>
            </w:r>
          </w:p>
        </w:tc>
        <w:tc>
          <w:tcPr>
            <w:tcW w:w="4724" w:type="dxa"/>
            <w:tcBorders/>
            <w:vAlign w:val="center"/>
          </w:tcPr>
          <w:p>
            <w:pPr>
              <w:pStyle w:val="TableContents"/>
              <w:bidi w:val="0"/>
              <w:spacing w:before="0" w:after="0"/>
              <w:jc w:val="left"/>
              <w:rPr/>
            </w:pPr>
            <w:r>
              <w:rPr/>
              <w:t>Guidewire Software, Inc.</w:t>
            </w:r>
          </w:p>
        </w:tc>
      </w:tr>
      <w:tr>
        <w:trPr/>
        <w:tc>
          <w:tcPr>
            <w:tcW w:w="5481" w:type="dxa"/>
            <w:tcBorders/>
            <w:vAlign w:val="center"/>
          </w:tcPr>
          <w:p>
            <w:pPr>
              <w:pStyle w:val="TableContents"/>
              <w:bidi w:val="0"/>
              <w:spacing w:before="0" w:after="283"/>
              <w:jc w:val="left"/>
              <w:rPr/>
            </w:pPr>
            <w:r>
              <w:rPr/>
              <w:t>SEC File Number</w:t>
            </w:r>
          </w:p>
        </w:tc>
        <w:tc>
          <w:tcPr>
            <w:tcW w:w="4724" w:type="dxa"/>
            <w:tcBorders/>
            <w:vAlign w:val="center"/>
          </w:tcPr>
          <w:p>
            <w:pPr>
              <w:pStyle w:val="TableContents"/>
              <w:bidi w:val="0"/>
              <w:spacing w:before="0" w:after="0"/>
              <w:jc w:val="left"/>
              <w:rPr/>
            </w:pPr>
            <w:r>
              <w:rPr/>
              <w:t>001-35394</w:t>
            </w:r>
          </w:p>
        </w:tc>
      </w:tr>
      <w:tr>
        <w:trPr/>
        <w:tc>
          <w:tcPr>
            <w:tcW w:w="5481" w:type="dxa"/>
            <w:tcBorders/>
            <w:vAlign w:val="center"/>
          </w:tcPr>
          <w:p>
            <w:pPr>
              <w:pStyle w:val="TableContents"/>
              <w:bidi w:val="0"/>
              <w:spacing w:before="0" w:after="283"/>
              <w:jc w:val="left"/>
              <w:rPr/>
            </w:pPr>
            <w:r>
              <w:rPr/>
              <w:t>Address of Issuer</w:t>
            </w:r>
          </w:p>
        </w:tc>
        <w:tc>
          <w:tcPr>
            <w:tcW w:w="4724" w:type="dxa"/>
            <w:tcBorders/>
            <w:vAlign w:val="center"/>
          </w:tcPr>
          <w:p>
            <w:pPr>
              <w:pStyle w:val="TableContents"/>
              <w:bidi w:val="0"/>
              <w:spacing w:before="0" w:after="0"/>
              <w:jc w:val="left"/>
              <w:rPr/>
            </w:pPr>
            <w:r>
              <w:rPr/>
              <w:t>970 Park Pl, Suite 200</w:t>
              <w:br/>
              <w:t>San Mateo</w:t>
              <w:br/>
              <w:t xml:space="preserve">CALIFORNIA </w:t>
              <w:br/>
              <w:t>90803</w:t>
            </w:r>
          </w:p>
        </w:tc>
      </w:tr>
      <w:tr>
        <w:trPr/>
        <w:tc>
          <w:tcPr>
            <w:tcW w:w="5481" w:type="dxa"/>
            <w:tcBorders/>
            <w:vAlign w:val="center"/>
          </w:tcPr>
          <w:p>
            <w:pPr>
              <w:pStyle w:val="TableContents"/>
              <w:bidi w:val="0"/>
              <w:spacing w:before="0" w:after="283"/>
              <w:jc w:val="left"/>
              <w:rPr/>
            </w:pPr>
            <w:r>
              <w:rPr/>
              <w:t>Phone</w:t>
            </w:r>
          </w:p>
        </w:tc>
        <w:tc>
          <w:tcPr>
            <w:tcW w:w="4724" w:type="dxa"/>
            <w:tcBorders/>
            <w:vAlign w:val="center"/>
          </w:tcPr>
          <w:p>
            <w:pPr>
              <w:pStyle w:val="TableContents"/>
              <w:bidi w:val="0"/>
              <w:spacing w:before="0" w:after="0"/>
              <w:jc w:val="left"/>
              <w:rPr/>
            </w:pPr>
            <w:r>
              <w:rPr/>
              <w:t>650-357-9100</w:t>
            </w:r>
          </w:p>
        </w:tc>
      </w:tr>
      <w:tr>
        <w:trPr/>
        <w:tc>
          <w:tcPr>
            <w:tcW w:w="5481" w:type="dxa"/>
            <w:tcBorders/>
            <w:vAlign w:val="center"/>
          </w:tcPr>
          <w:p>
            <w:pPr>
              <w:pStyle w:val="TableContents"/>
              <w:bidi w:val="0"/>
              <w:spacing w:before="0" w:after="283"/>
              <w:jc w:val="left"/>
              <w:rPr/>
            </w:pPr>
            <w:r>
              <w:rPr/>
              <w:t>Name of Person for Whose Account the Securities are To Be Sold</w:t>
            </w:r>
          </w:p>
        </w:tc>
        <w:tc>
          <w:tcPr>
            <w:tcW w:w="4724" w:type="dxa"/>
            <w:tcBorders/>
            <w:vAlign w:val="center"/>
          </w:tcPr>
          <w:p>
            <w:pPr>
              <w:pStyle w:val="TableContents"/>
              <w:bidi w:val="0"/>
              <w:spacing w:before="0" w:after="0"/>
              <w:jc w:val="left"/>
              <w:rPr/>
            </w:pPr>
            <w:r>
              <w:rPr/>
              <w:t>James Winston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1" w:type="dxa"/>
            <w:tcBorders/>
            <w:vAlign w:val="center"/>
          </w:tcPr>
          <w:p>
            <w:pPr>
              <w:pStyle w:val="TableContents"/>
              <w:bidi w:val="0"/>
              <w:spacing w:before="0" w:after="283"/>
              <w:jc w:val="left"/>
              <w:rPr/>
            </w:pPr>
            <w:r>
              <w:rPr/>
              <w:t>Relationship to Issuer</w:t>
            </w:r>
          </w:p>
        </w:tc>
        <w:tc>
          <w:tcPr>
            <w:tcW w:w="4724" w:type="dxa"/>
            <w:tcBorders/>
            <w:vAlign w:val="center"/>
          </w:tcPr>
          <w:p>
            <w:pPr>
              <w:pStyle w:val="TableContents"/>
              <w:bidi w:val="0"/>
              <w:spacing w:before="0" w:after="0"/>
              <w:jc w:val="left"/>
              <w:rPr/>
            </w:pPr>
            <w:r>
              <w:rPr/>
              <w:t>Chief Administrative Officer and General Counsel</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Stock</w:t>
            </w:r>
          </w:p>
        </w:tc>
        <w:tc>
          <w:tcPr>
            <w:tcW w:w="1509"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7" w:type="dxa"/>
            <w:tcBorders/>
            <w:vAlign w:val="center"/>
          </w:tcPr>
          <w:p>
            <w:pPr>
              <w:pStyle w:val="TableContents"/>
              <w:bidi w:val="0"/>
              <w:spacing w:before="0" w:after="283"/>
              <w:jc w:val="left"/>
              <w:rPr/>
            </w:pPr>
            <w:r>
              <w:rPr/>
              <w:t>11814</w:t>
            </w:r>
          </w:p>
        </w:tc>
        <w:tc>
          <w:tcPr>
            <w:tcW w:w="1460" w:type="dxa"/>
            <w:tcBorders/>
            <w:vAlign w:val="center"/>
          </w:tcPr>
          <w:p>
            <w:pPr>
              <w:pStyle w:val="TableContents"/>
              <w:bidi w:val="0"/>
              <w:spacing w:before="0" w:after="283"/>
              <w:jc w:val="left"/>
              <w:rPr/>
            </w:pPr>
            <w:r>
              <w:rPr/>
              <w:t>1706784.36</w:t>
            </w:r>
          </w:p>
        </w:tc>
        <w:tc>
          <w:tcPr>
            <w:tcW w:w="1550" w:type="dxa"/>
            <w:tcBorders/>
            <w:vAlign w:val="center"/>
          </w:tcPr>
          <w:p>
            <w:pPr>
              <w:pStyle w:val="TableContents"/>
              <w:bidi w:val="0"/>
              <w:spacing w:before="0" w:after="283"/>
              <w:jc w:val="left"/>
              <w:rPr/>
            </w:pPr>
            <w:r>
              <w:rPr/>
              <w:t>81992669</w:t>
            </w:r>
          </w:p>
        </w:tc>
        <w:tc>
          <w:tcPr>
            <w:tcW w:w="1565" w:type="dxa"/>
            <w:tcBorders/>
            <w:vAlign w:val="center"/>
          </w:tcPr>
          <w:p>
            <w:pPr>
              <w:pStyle w:val="TableContents"/>
              <w:bidi w:val="0"/>
              <w:spacing w:before="0" w:after="283"/>
              <w:jc w:val="left"/>
              <w:rPr/>
            </w:pPr>
            <w:r>
              <w:rPr/>
              <w:t>09/17/2026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09/15/2022)</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861</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PSU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19701</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905</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09/11/2024)</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560</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09/11/2025)</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355</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James Winston King</w:t>
              <w:br/>
              <w:t>c/o Guidewire Software, Inc.</w:t>
              <w:br/>
              <w:t>970 Park Pl, Suite 200</w:t>
              <w:br/>
              <w:t>San Mateo   CA   94403</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07/09/2026</w:t>
            </w:r>
          </w:p>
        </w:tc>
        <w:tc>
          <w:tcPr>
            <w:tcW w:w="1564" w:type="dxa"/>
            <w:tcBorders/>
            <w:vAlign w:val="center"/>
          </w:tcPr>
          <w:p>
            <w:pPr>
              <w:pStyle w:val="TableContents"/>
              <w:bidi w:val="0"/>
              <w:spacing w:before="0" w:after="283"/>
              <w:jc w:val="left"/>
              <w:rPr/>
            </w:pPr>
            <w:r>
              <w:rPr/>
              <w:t>1684</w:t>
            </w:r>
          </w:p>
        </w:tc>
        <w:tc>
          <w:tcPr>
            <w:tcW w:w="1763" w:type="dxa"/>
            <w:tcBorders/>
            <w:vAlign w:val="center"/>
          </w:tcPr>
          <w:p>
            <w:pPr>
              <w:pStyle w:val="TableContents"/>
              <w:bidi w:val="0"/>
              <w:spacing w:before="0" w:after="283"/>
              <w:jc w:val="left"/>
              <w:rPr/>
            </w:pPr>
            <w:r>
              <w:rPr/>
              <w:t>219997.76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amounts listed under 'Number of Shares to be Sold' reflect automatic sell-to-cover transactions to satisfy tax withholding obligations under the Issuer's Amended and Restated 2020 Stock Plan, representing a portion of the full RSU and PSU vests on September 15, 2026.</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James Winston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3789</Characters>
  <CharactersWithSpaces>4432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