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5794.xml.htm"/>
      <w:bookmarkStart w:id="1" w:name="kswkform4_17900257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Peterson David Franklin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1,905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144.4718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12,233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by Issuer to cover taxes associated with settlement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price reported in column 4 of Table 1 represents the average sale price of the shares sold ranging from $144.4716 to $144.4719 per share. The reporting person will provide, upon request by the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David Franklin Peterson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96152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648</Words>
  <Characters>3515</Characters>
  <CharactersWithSpaces>4093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